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5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9"/>
        <w:gridCol w:w="4678"/>
        <w:gridCol w:w="3544"/>
        <w:gridCol w:w="1133"/>
      </w:tblGrid>
      <w:tr w:rsidR="00376001" w:rsidTr="00554FFB">
        <w:trPr>
          <w:cantSplit/>
          <w:trHeight w:val="112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512751" w:rsidRDefault="00376001" w:rsidP="00554FFB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6"/>
                <w:lang w:val="kk-KZ"/>
              </w:rPr>
            </w:pPr>
            <w:r>
              <w:rPr>
                <w:noProof/>
                <w:sz w:val="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-23849</wp:posOffset>
                  </wp:positionH>
                  <wp:positionV relativeFrom="paragraph">
                    <wp:posOffset>-2953</wp:posOffset>
                  </wp:positionV>
                  <wp:extent cx="739509" cy="701748"/>
                  <wp:effectExtent l="19050" t="0" r="3441" b="0"/>
                  <wp:wrapNone/>
                  <wp:docPr id="34" name="Рисунок 1" descr="F:\Лого ШҚГ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Лого ШҚГ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09" cy="701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6001" w:rsidRDefault="00376001" w:rsidP="00554FFB">
            <w:pPr>
              <w:tabs>
                <w:tab w:val="center" w:pos="4153"/>
                <w:tab w:val="right" w:pos="8306"/>
              </w:tabs>
              <w:ind w:firstLine="567"/>
              <w:jc w:val="center"/>
              <w:rPr>
                <w:noProof/>
                <w:sz w:val="1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6A7153" w:rsidRDefault="00376001" w:rsidP="00554FFB">
            <w:pPr>
              <w:tabs>
                <w:tab w:val="center" w:pos="4153"/>
                <w:tab w:val="right" w:pos="8306"/>
              </w:tabs>
              <w:ind w:left="69"/>
              <w:jc w:val="both"/>
              <w:rPr>
                <w:rFonts w:ascii="Times New Roman" w:hAnsi="Times New Roman" w:cs="Times New Roman"/>
                <w:noProof/>
                <w:sz w:val="20"/>
                <w:lang w:val="kk-KZ"/>
              </w:rPr>
            </w:pPr>
            <w:r w:rsidRPr="006A7153">
              <w:rPr>
                <w:rFonts w:ascii="Times New Roman" w:hAnsi="Times New Roman" w:cs="Times New Roman"/>
                <w:noProof/>
                <w:sz w:val="18"/>
                <w:lang w:val="kk-KZ"/>
              </w:rPr>
              <w:t>Шығыс Қазақстан облысы әкімдігі білім басқармасының «Шығыс Қазақстан гуманитарлық колледжі» ком</w:t>
            </w:r>
            <w:r>
              <w:rPr>
                <w:rFonts w:ascii="Times New Roman" w:hAnsi="Times New Roman" w:cs="Times New Roman"/>
                <w:noProof/>
                <w:sz w:val="18"/>
                <w:lang w:val="kk-KZ"/>
              </w:rPr>
              <w:t>м</w:t>
            </w:r>
            <w:r w:rsidRPr="006A7153">
              <w:rPr>
                <w:rFonts w:ascii="Times New Roman" w:hAnsi="Times New Roman" w:cs="Times New Roman"/>
                <w:noProof/>
                <w:sz w:val="18"/>
                <w:lang w:val="kk-KZ"/>
              </w:rPr>
              <w:t xml:space="preserve">уналдық мемлекеттік қазыналық кәсіпорыны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01" w:rsidRPr="00A97607" w:rsidRDefault="00376001" w:rsidP="00554F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976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 менеджметі жүйесі</w:t>
            </w:r>
          </w:p>
          <w:p w:rsidR="00376001" w:rsidRPr="006A7153" w:rsidRDefault="00376001" w:rsidP="00554F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976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«Жас педагог туралы» Ереже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01" w:rsidRPr="00CC066C" w:rsidRDefault="00376001" w:rsidP="00554FFB">
            <w:pPr>
              <w:pStyle w:val="a5"/>
              <w:rPr>
                <w:sz w:val="20"/>
                <w:lang w:val="kk-KZ"/>
              </w:rPr>
            </w:pPr>
            <w:r w:rsidRPr="00CC066C">
              <w:rPr>
                <w:rFonts w:ascii="Times New Roman" w:hAnsi="Times New Roman" w:cs="Times New Roman"/>
                <w:sz w:val="20"/>
                <w:lang w:val="kk-KZ"/>
              </w:rPr>
              <w:t xml:space="preserve">Басылым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</w:tbl>
    <w:p w:rsidR="00376001" w:rsidRDefault="00376001" w:rsidP="00376001">
      <w:pPr>
        <w:spacing w:after="0" w:line="240" w:lineRule="auto"/>
        <w:ind w:left="1734" w:firstLine="422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76001" w:rsidRDefault="00376001" w:rsidP="00376001">
      <w:pPr>
        <w:spacing w:after="0" w:line="240" w:lineRule="auto"/>
        <w:ind w:left="1734" w:firstLine="422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76001" w:rsidRDefault="00376001" w:rsidP="00376001">
      <w:pPr>
        <w:spacing w:after="0" w:line="240" w:lineRule="auto"/>
        <w:ind w:left="1734" w:firstLine="42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6001" w:rsidRDefault="00376001" w:rsidP="00376001">
      <w:pPr>
        <w:spacing w:after="0" w:line="240" w:lineRule="auto"/>
        <w:ind w:left="1734" w:firstLine="42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6001" w:rsidRDefault="00376001" w:rsidP="00376001">
      <w:pPr>
        <w:spacing w:after="0" w:line="240" w:lineRule="auto"/>
        <w:ind w:left="1734" w:firstLine="42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Pr="00642AD3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42AD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«ЖАС ПЕДАГОГ  ТУРАЛЫ» ЕРЕЖЕ</w:t>
      </w: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76001" w:rsidRDefault="00376001" w:rsidP="00376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76001" w:rsidRPr="009E78A5" w:rsidRDefault="00376001" w:rsidP="00376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78A5">
        <w:rPr>
          <w:rFonts w:ascii="Times New Roman" w:hAnsi="Times New Roman"/>
          <w:b/>
          <w:sz w:val="28"/>
          <w:szCs w:val="28"/>
          <w:lang w:val="kk-KZ"/>
        </w:rPr>
        <w:t>Өскемен қ.</w:t>
      </w:r>
    </w:p>
    <w:p w:rsidR="00376001" w:rsidRPr="009E78A5" w:rsidRDefault="00376001" w:rsidP="00376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78A5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9E78A5">
        <w:rPr>
          <w:rFonts w:ascii="Times New Roman" w:hAnsi="Times New Roman"/>
          <w:b/>
          <w:sz w:val="28"/>
          <w:szCs w:val="28"/>
        </w:rPr>
        <w:t xml:space="preserve"> </w:t>
      </w:r>
      <w:r w:rsidRPr="009E78A5">
        <w:rPr>
          <w:rFonts w:ascii="Times New Roman" w:hAnsi="Times New Roman"/>
          <w:b/>
          <w:sz w:val="28"/>
          <w:szCs w:val="28"/>
          <w:lang w:val="kk-KZ"/>
        </w:rPr>
        <w:t xml:space="preserve">жыл </w:t>
      </w:r>
    </w:p>
    <w:tbl>
      <w:tblPr>
        <w:tblpPr w:leftFromText="180" w:rightFromText="180" w:vertAnchor="page" w:horzAnchor="margin" w:tblpXSpec="center" w:tblpY="365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9"/>
        <w:gridCol w:w="4678"/>
        <w:gridCol w:w="3544"/>
        <w:gridCol w:w="1133"/>
      </w:tblGrid>
      <w:tr w:rsidR="00376001" w:rsidTr="00554FFB">
        <w:trPr>
          <w:cantSplit/>
          <w:trHeight w:val="112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512751" w:rsidRDefault="00376001" w:rsidP="00554FFB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6"/>
                <w:lang w:val="kk-KZ"/>
              </w:rPr>
            </w:pPr>
            <w:r>
              <w:rPr>
                <w:noProof/>
                <w:sz w:val="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-23849</wp:posOffset>
                  </wp:positionH>
                  <wp:positionV relativeFrom="paragraph">
                    <wp:posOffset>-2953</wp:posOffset>
                  </wp:positionV>
                  <wp:extent cx="739509" cy="701748"/>
                  <wp:effectExtent l="19050" t="0" r="3441" b="0"/>
                  <wp:wrapNone/>
                  <wp:docPr id="1" name="Рисунок 1" descr="F:\Лого ШҚГ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Лого ШҚГ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09" cy="701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6001" w:rsidRDefault="00376001" w:rsidP="00554FFB">
            <w:pPr>
              <w:tabs>
                <w:tab w:val="center" w:pos="4153"/>
                <w:tab w:val="right" w:pos="8306"/>
              </w:tabs>
              <w:ind w:firstLine="567"/>
              <w:jc w:val="center"/>
              <w:rPr>
                <w:noProof/>
                <w:sz w:val="1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6A7153" w:rsidRDefault="00376001" w:rsidP="00554FFB">
            <w:pPr>
              <w:tabs>
                <w:tab w:val="center" w:pos="4153"/>
                <w:tab w:val="right" w:pos="8306"/>
              </w:tabs>
              <w:ind w:left="69"/>
              <w:jc w:val="both"/>
              <w:rPr>
                <w:rFonts w:ascii="Times New Roman" w:hAnsi="Times New Roman" w:cs="Times New Roman"/>
                <w:noProof/>
                <w:sz w:val="20"/>
                <w:lang w:val="kk-KZ"/>
              </w:rPr>
            </w:pPr>
            <w:r w:rsidRPr="006A7153">
              <w:rPr>
                <w:rFonts w:ascii="Times New Roman" w:hAnsi="Times New Roman" w:cs="Times New Roman"/>
                <w:noProof/>
                <w:sz w:val="18"/>
                <w:lang w:val="kk-KZ"/>
              </w:rPr>
              <w:t>Шығыс Қазақстан облысы әкімдігі білім басқармасының «Шығыс Қазақстан гуманитарлық колледжі» ком</w:t>
            </w:r>
            <w:r>
              <w:rPr>
                <w:rFonts w:ascii="Times New Roman" w:hAnsi="Times New Roman" w:cs="Times New Roman"/>
                <w:noProof/>
                <w:sz w:val="18"/>
                <w:lang w:val="kk-KZ"/>
              </w:rPr>
              <w:t>м</w:t>
            </w:r>
            <w:r w:rsidRPr="006A7153">
              <w:rPr>
                <w:rFonts w:ascii="Times New Roman" w:hAnsi="Times New Roman" w:cs="Times New Roman"/>
                <w:noProof/>
                <w:sz w:val="18"/>
                <w:lang w:val="kk-KZ"/>
              </w:rPr>
              <w:t xml:space="preserve">уналдық мемлекеттік қазыналық кәсіпорыны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01" w:rsidRPr="00A97607" w:rsidRDefault="00376001" w:rsidP="00554F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976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 менеджметі жүйесі</w:t>
            </w:r>
          </w:p>
          <w:p w:rsidR="00376001" w:rsidRPr="006A7153" w:rsidRDefault="00376001" w:rsidP="00554F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976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«Жас педагог туралы» Ереже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01" w:rsidRPr="00CC066C" w:rsidRDefault="00376001" w:rsidP="00554FFB">
            <w:pPr>
              <w:pStyle w:val="a5"/>
              <w:rPr>
                <w:sz w:val="20"/>
                <w:lang w:val="kk-KZ"/>
              </w:rPr>
            </w:pPr>
            <w:r w:rsidRPr="00CC066C">
              <w:rPr>
                <w:rFonts w:ascii="Times New Roman" w:hAnsi="Times New Roman" w:cs="Times New Roman"/>
                <w:sz w:val="20"/>
                <w:lang w:val="kk-KZ"/>
              </w:rPr>
              <w:t xml:space="preserve">Басылым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376001" w:rsidTr="00554FFB">
        <w:trPr>
          <w:cantSplit/>
          <w:trHeight w:val="112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512751" w:rsidRDefault="00376001" w:rsidP="00554FFB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6"/>
                <w:lang w:val="kk-KZ"/>
              </w:rPr>
            </w:pPr>
            <w:r>
              <w:rPr>
                <w:noProof/>
                <w:sz w:val="6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-23849</wp:posOffset>
                  </wp:positionH>
                  <wp:positionV relativeFrom="paragraph">
                    <wp:posOffset>-2953</wp:posOffset>
                  </wp:positionV>
                  <wp:extent cx="739509" cy="701748"/>
                  <wp:effectExtent l="19050" t="0" r="3441" b="0"/>
                  <wp:wrapNone/>
                  <wp:docPr id="2" name="Рисунок 1" descr="F:\Лого ШҚГ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Лого ШҚГ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09" cy="701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6001" w:rsidRDefault="00376001" w:rsidP="00554FFB">
            <w:pPr>
              <w:tabs>
                <w:tab w:val="center" w:pos="4153"/>
                <w:tab w:val="right" w:pos="8306"/>
              </w:tabs>
              <w:ind w:firstLine="567"/>
              <w:jc w:val="center"/>
              <w:rPr>
                <w:noProof/>
                <w:sz w:val="1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6A7153" w:rsidRDefault="00376001" w:rsidP="00554FFB">
            <w:pPr>
              <w:tabs>
                <w:tab w:val="center" w:pos="4153"/>
                <w:tab w:val="right" w:pos="8306"/>
              </w:tabs>
              <w:ind w:left="69"/>
              <w:jc w:val="both"/>
              <w:rPr>
                <w:rFonts w:ascii="Times New Roman" w:hAnsi="Times New Roman" w:cs="Times New Roman"/>
                <w:noProof/>
                <w:sz w:val="20"/>
                <w:lang w:val="kk-KZ"/>
              </w:rPr>
            </w:pPr>
            <w:r w:rsidRPr="006A7153">
              <w:rPr>
                <w:rFonts w:ascii="Times New Roman" w:hAnsi="Times New Roman" w:cs="Times New Roman"/>
                <w:noProof/>
                <w:sz w:val="18"/>
                <w:lang w:val="kk-KZ"/>
              </w:rPr>
              <w:t>Шығыс Қазақстан облысы әкімдігі білім басқармасының «Шығыс Қазақстан гуманитарлық колледжі» ком</w:t>
            </w:r>
            <w:r>
              <w:rPr>
                <w:rFonts w:ascii="Times New Roman" w:hAnsi="Times New Roman" w:cs="Times New Roman"/>
                <w:noProof/>
                <w:sz w:val="18"/>
                <w:lang w:val="kk-KZ"/>
              </w:rPr>
              <w:t>м</w:t>
            </w:r>
            <w:r w:rsidRPr="006A7153">
              <w:rPr>
                <w:rFonts w:ascii="Times New Roman" w:hAnsi="Times New Roman" w:cs="Times New Roman"/>
                <w:noProof/>
                <w:sz w:val="18"/>
                <w:lang w:val="kk-KZ"/>
              </w:rPr>
              <w:t xml:space="preserve">уналдық мемлекеттік қазыналық кәсіпорыны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01" w:rsidRPr="00A97607" w:rsidRDefault="00376001" w:rsidP="00554F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976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 менеджметі жүйесі</w:t>
            </w:r>
          </w:p>
          <w:p w:rsidR="00376001" w:rsidRPr="006A7153" w:rsidRDefault="00376001" w:rsidP="00554F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976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«Жас педагог туралы» Ереже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01" w:rsidRPr="00CC066C" w:rsidRDefault="00376001" w:rsidP="00554FFB">
            <w:pPr>
              <w:pStyle w:val="a5"/>
              <w:rPr>
                <w:sz w:val="20"/>
                <w:lang w:val="kk-KZ"/>
              </w:rPr>
            </w:pPr>
            <w:r w:rsidRPr="00CC066C">
              <w:rPr>
                <w:rFonts w:ascii="Times New Roman" w:hAnsi="Times New Roman" w:cs="Times New Roman"/>
                <w:sz w:val="20"/>
                <w:lang w:val="kk-KZ"/>
              </w:rPr>
              <w:t xml:space="preserve">Басылым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</w:tbl>
    <w:p w:rsidR="00376001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6001" w:rsidRPr="00B10E58" w:rsidRDefault="00376001" w:rsidP="0037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10E5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«Жас педагог  туралы»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</w:t>
      </w:r>
      <w:r w:rsidRPr="00B10E5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реже</w:t>
      </w:r>
    </w:p>
    <w:p w:rsidR="00376001" w:rsidRPr="00B10E58" w:rsidRDefault="00376001" w:rsidP="00376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6001" w:rsidRPr="00B10E58" w:rsidRDefault="00376001" w:rsidP="003760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Жалпы ережелер</w:t>
      </w:r>
    </w:p>
    <w:p w:rsidR="00376001" w:rsidRPr="00B10E58" w:rsidRDefault="00376001" w:rsidP="00376001">
      <w:pPr>
        <w:pStyle w:val="5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10E58">
        <w:rPr>
          <w:rFonts w:ascii="Times New Roman" w:hAnsi="Times New Roman" w:cs="Times New Roman"/>
          <w:color w:val="auto"/>
          <w:sz w:val="28"/>
          <w:szCs w:val="28"/>
          <w:lang w:val="kk-KZ"/>
        </w:rPr>
        <w:t>Жас педагог мектебi – бұл бітірген мамандығы бойынша еңбек өтiлi жоқ немесе өндірістен келген жоғары және орта арнайы бiлiмi бар оқытушыларды бiрiктiретiн, бiлiктiлiктi жетiлдiру жүйесiнiң құрастырушы бөлiгi болып саналатын тұрақты жұмыс атқаратын кәсiби бiрлестiк.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B10E58">
        <w:rPr>
          <w:rFonts w:ascii="Times New Roman" w:hAnsi="Times New Roman" w:cs="Times New Roman"/>
          <w:color w:val="auto"/>
          <w:sz w:val="28"/>
          <w:szCs w:val="28"/>
          <w:lang w:val="kk-KZ"/>
        </w:rPr>
        <w:t>Жас педагог мектебi жас оқытушыларға жаңа кәсiби жағдайға,сабақтарын жоғары және  кәсiби өткізуге бейiмдеп,уақытында педагогикалық және әдiстемелiк қолдау көрсетедi.</w:t>
      </w:r>
    </w:p>
    <w:p w:rsidR="00376001" w:rsidRPr="00B10E58" w:rsidRDefault="00376001" w:rsidP="00376001">
      <w:pPr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76001" w:rsidRPr="00B10E58" w:rsidRDefault="00376001" w:rsidP="003760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2. Мақсаттары мен мiндеттерi:</w:t>
      </w:r>
    </w:p>
    <w:p w:rsidR="00376001" w:rsidRPr="00B10E58" w:rsidRDefault="00376001" w:rsidP="00376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Мақсаты: жас оқытушылардың өзiн-өзi оқытуы мен жетiлдiруiн тұрақты талап етудi қалыптастыру.</w:t>
      </w:r>
    </w:p>
    <w:p w:rsidR="00376001" w:rsidRPr="00B10E58" w:rsidRDefault="00376001" w:rsidP="00376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Мiндетi:</w:t>
      </w:r>
    </w:p>
    <w:p w:rsidR="00376001" w:rsidRPr="00B10E58" w:rsidRDefault="00376001" w:rsidP="003760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үздiксiз бiлiм беруде жас мұғалiмнiң талаптарын қанағаттандыру; </w:t>
      </w:r>
    </w:p>
    <w:p w:rsidR="00376001" w:rsidRPr="00B10E58" w:rsidRDefault="00376001" w:rsidP="003760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 мамандардың кәсіптік және әлеуметтік бейімделу үдерісін тездету;</w:t>
      </w:r>
    </w:p>
    <w:p w:rsidR="00376001" w:rsidRPr="00B10E58" w:rsidRDefault="00376001" w:rsidP="003760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оқытушының жеке шығармашылық стилiнiң қалыптасуына көмектесу;</w:t>
      </w:r>
    </w:p>
    <w:p w:rsidR="00376001" w:rsidRPr="00B10E58" w:rsidRDefault="00376001" w:rsidP="00376001">
      <w:pPr>
        <w:pStyle w:val="3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10E58">
        <w:rPr>
          <w:rFonts w:ascii="Times New Roman" w:hAnsi="Times New Roman"/>
          <w:sz w:val="28"/>
          <w:szCs w:val="28"/>
          <w:lang w:val="kk-KZ"/>
        </w:rPr>
        <w:t>жас педагогтарға бiлiм беру процесiне қазiргi жаңа көзқарастар мен озат   педагогикалық технологияларды енгiзуге көмек көрсету.</w:t>
      </w:r>
    </w:p>
    <w:p w:rsidR="00376001" w:rsidRPr="00B10E58" w:rsidRDefault="00376001" w:rsidP="003760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6001" w:rsidRPr="00B10E58" w:rsidRDefault="00376001" w:rsidP="0037600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Қызметтің негізгі бағыттары мен мазмұны</w:t>
      </w: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1.Жас маман үшiн топтық сабақтар ұйымдастыру, практикалық, семинар сабақтарын, ғылыми-практикалық конференциялар өткiзу, бiлiм беру қызметiн ұйымдастыру және кәсiби өзiн-өзi оқыту мәселелерi бойынша  жас педагог мектебi мүшелерiнiң есептерiн тыңдау.  </w:t>
      </w:r>
    </w:p>
    <w:p w:rsidR="00376001" w:rsidRPr="00B10E58" w:rsidRDefault="00376001" w:rsidP="00376001">
      <w:pPr>
        <w:pStyle w:val="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B10E58">
        <w:rPr>
          <w:rFonts w:ascii="Times New Roman" w:hAnsi="Times New Roman"/>
          <w:sz w:val="28"/>
          <w:szCs w:val="28"/>
          <w:lang w:val="kk-KZ"/>
        </w:rPr>
        <w:t xml:space="preserve">2.Жас мамандардың  кәсiби талаптарын зерттеудi ұйымдастыру, өзiн-өзi жетiлдiруге көмек көрсету. </w:t>
      </w: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3.Озат педагогикалық тәжiрибенi зерттеу бойынша жұмыстарды ұйымдастыру.</w:t>
      </w: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4.Педагогтардың шығармашылық қызметінің жеке стилін қалыптастыруына себепші болу.</w:t>
      </w: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5.Жас педагогтардың заманауи тәсілдерді және озық педагогикалық технологияларды білім беру үдерісіне енгізуге көмектесу.</w:t>
      </w: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4. </w:t>
      </w:r>
      <w:r w:rsidRPr="00B1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Жас педагог мектебi қатысушыларының құқықтары</w:t>
      </w:r>
    </w:p>
    <w:p w:rsidR="00376001" w:rsidRPr="00B10E58" w:rsidRDefault="00376001" w:rsidP="003760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1</w:t>
      </w:r>
      <w:r w:rsidRPr="00B10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.</w:t>
      </w: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Семинар, конференция, шығармашылық және педагогикалық шеберханаларға қатысу.</w:t>
      </w:r>
    </w:p>
    <w:p w:rsidR="00376001" w:rsidRPr="00B10E58" w:rsidRDefault="00376001" w:rsidP="00376001">
      <w:pPr>
        <w:pStyle w:val="2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B10E58">
        <w:rPr>
          <w:rFonts w:ascii="Times New Roman" w:hAnsi="Times New Roman"/>
          <w:iCs/>
          <w:sz w:val="28"/>
          <w:szCs w:val="28"/>
          <w:lang w:val="kk-KZ"/>
        </w:rPr>
        <w:t>2.Колледждiң материалдық базасын өзiн-өзi оқыту үшiн қолдану.</w:t>
      </w: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3.Тәлiмгер-оқытушыдан консультациялық көмек алу.</w:t>
      </w: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4.Өзiнiң бiлiктiлiгiн арттыру.</w:t>
      </w:r>
      <w:r w:rsidRPr="00B10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</w:t>
      </w:r>
    </w:p>
    <w:p w:rsidR="00376001" w:rsidRDefault="00376001" w:rsidP="00376001">
      <w:pPr>
        <w:shd w:val="clear" w:color="auto" w:fill="FFFFFF"/>
        <w:tabs>
          <w:tab w:val="left" w:pos="0"/>
          <w:tab w:val="left" w:pos="601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</w:pPr>
    </w:p>
    <w:tbl>
      <w:tblPr>
        <w:tblpPr w:leftFromText="180" w:rightFromText="180" w:vertAnchor="page" w:horzAnchor="margin" w:tblpXSpec="center" w:tblpY="365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9"/>
        <w:gridCol w:w="4678"/>
        <w:gridCol w:w="3544"/>
        <w:gridCol w:w="1133"/>
      </w:tblGrid>
      <w:tr w:rsidR="00376001" w:rsidTr="00554FFB">
        <w:trPr>
          <w:cantSplit/>
          <w:trHeight w:val="112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Default="00376001" w:rsidP="00554FFB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6"/>
              </w:rPr>
            </w:pPr>
            <w:r>
              <w:rPr>
                <w:noProof/>
                <w:sz w:val="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-23849</wp:posOffset>
                  </wp:positionH>
                  <wp:positionV relativeFrom="paragraph">
                    <wp:posOffset>-2953</wp:posOffset>
                  </wp:positionV>
                  <wp:extent cx="739509" cy="701748"/>
                  <wp:effectExtent l="19050" t="0" r="3441" b="0"/>
                  <wp:wrapNone/>
                  <wp:docPr id="4" name="Рисунок 1" descr="F:\Лого ШҚГ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Лого ШҚГ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09" cy="701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6001" w:rsidRDefault="00376001" w:rsidP="00554FFB">
            <w:pPr>
              <w:tabs>
                <w:tab w:val="center" w:pos="4153"/>
                <w:tab w:val="right" w:pos="8306"/>
              </w:tabs>
              <w:ind w:firstLine="567"/>
              <w:jc w:val="center"/>
              <w:rPr>
                <w:noProof/>
                <w:sz w:val="1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6A7153" w:rsidRDefault="00376001" w:rsidP="00554FFB">
            <w:pPr>
              <w:tabs>
                <w:tab w:val="center" w:pos="4153"/>
                <w:tab w:val="right" w:pos="8306"/>
              </w:tabs>
              <w:ind w:left="69"/>
              <w:jc w:val="both"/>
              <w:rPr>
                <w:rFonts w:ascii="Times New Roman" w:hAnsi="Times New Roman" w:cs="Times New Roman"/>
                <w:noProof/>
                <w:sz w:val="20"/>
                <w:lang w:val="kk-KZ"/>
              </w:rPr>
            </w:pPr>
            <w:r w:rsidRPr="006A7153">
              <w:rPr>
                <w:rFonts w:ascii="Times New Roman" w:hAnsi="Times New Roman" w:cs="Times New Roman"/>
                <w:noProof/>
                <w:sz w:val="18"/>
                <w:lang w:val="kk-KZ"/>
              </w:rPr>
              <w:t>Шығыс Қазақстан облысы әкімдігі білім басқармасының «Шығыс Қазақстан гуманитарлық колледжі» кому</w:t>
            </w:r>
            <w:r>
              <w:rPr>
                <w:rFonts w:ascii="Times New Roman" w:hAnsi="Times New Roman" w:cs="Times New Roman"/>
                <w:noProof/>
                <w:sz w:val="18"/>
                <w:lang w:val="kk-KZ"/>
              </w:rPr>
              <w:t>ммналдық мем</w:t>
            </w:r>
            <w:r w:rsidRPr="006A7153">
              <w:rPr>
                <w:rFonts w:ascii="Times New Roman" w:hAnsi="Times New Roman" w:cs="Times New Roman"/>
                <w:noProof/>
                <w:sz w:val="18"/>
                <w:lang w:val="kk-KZ"/>
              </w:rPr>
              <w:t xml:space="preserve">лекеттік қазыналық кәсіпорыны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01" w:rsidRPr="00A97607" w:rsidRDefault="00376001" w:rsidP="00554F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976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 менеджметі жүйесі</w:t>
            </w:r>
          </w:p>
          <w:p w:rsidR="00376001" w:rsidRPr="006A7153" w:rsidRDefault="00376001" w:rsidP="00554F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976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«Жас педагог туралы» Ереже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01" w:rsidRPr="00CC066C" w:rsidRDefault="00376001" w:rsidP="00554FFB">
            <w:pPr>
              <w:pStyle w:val="a5"/>
              <w:rPr>
                <w:sz w:val="20"/>
                <w:lang w:val="kk-KZ"/>
              </w:rPr>
            </w:pPr>
            <w:r w:rsidRPr="00CC066C">
              <w:rPr>
                <w:rFonts w:ascii="Times New Roman" w:hAnsi="Times New Roman" w:cs="Times New Roman"/>
                <w:sz w:val="20"/>
                <w:lang w:val="kk-KZ"/>
              </w:rPr>
              <w:t xml:space="preserve">Басылым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</w:tbl>
    <w:p w:rsidR="00376001" w:rsidRPr="00B10E58" w:rsidRDefault="00376001" w:rsidP="00376001">
      <w:pPr>
        <w:shd w:val="clear" w:color="auto" w:fill="FFFFFF"/>
        <w:tabs>
          <w:tab w:val="left" w:pos="0"/>
          <w:tab w:val="left" w:pos="601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  <w:t>5.  Жас педагогтармен жұмыс нысандары</w:t>
      </w: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1.Жас оқытушылардың бейімделуіне себепші болатын жағдайлар жасау,педагог тәлімгерлерді бекіту.</w:t>
      </w: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2.Әдістемелік көмек көрсету:дөңгелек үстелдер,оқу-әдістемелік мәселелер бойынша семинарлар,пән бойынша ашық сабақтар және сыныптан тыс іс-шаралар.</w:t>
      </w: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3.Жас оқытушының сабағына кіріп талдау жасау.</w:t>
      </w: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4.Сауалнама жүргізу арқылы жас оқытушының жетістігін диагностикалау.</w:t>
      </w: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76001" w:rsidRPr="00B10E58" w:rsidRDefault="00376001" w:rsidP="0037600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 Міндеттер мен жауапкершілік</w:t>
      </w:r>
    </w:p>
    <w:p w:rsidR="00376001" w:rsidRPr="00B10E58" w:rsidRDefault="00376001" w:rsidP="00376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Жас педагогтар мектебiнiң</w:t>
      </w:r>
      <w:r w:rsidRPr="00B1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қатысушылары және жетекшiсi адлына қойылған мәселе, қызмет, мiндеттердi құрылған жоспар бойынша орындауға жауапты.</w:t>
      </w:r>
    </w:p>
    <w:p w:rsidR="00376001" w:rsidRPr="00B10E58" w:rsidRDefault="00376001" w:rsidP="00376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 Тәлімгер міндеттеген ашық сабақ,семинар-практикум.ашық тәрбие сағаты.т.с.с. басқа  да формадағы оқу-әдістемелік тапсырмаларды орындау.</w:t>
      </w:r>
    </w:p>
    <w:p w:rsidR="00376001" w:rsidRPr="00B10E58" w:rsidRDefault="00376001" w:rsidP="00376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 Оқу үдерісінде ұйымдастырылатын жас педагогтар сайысына қатысу.</w:t>
      </w:r>
    </w:p>
    <w:p w:rsidR="00376001" w:rsidRPr="00B10E58" w:rsidRDefault="00376001" w:rsidP="00376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76001" w:rsidRPr="00B10E58" w:rsidRDefault="00376001" w:rsidP="003760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7. Басқаруды ұйымдастыру</w:t>
      </w:r>
    </w:p>
    <w:p w:rsidR="00376001" w:rsidRPr="00B10E58" w:rsidRDefault="00376001" w:rsidP="003760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 педагог мектебiнiң</w:t>
      </w:r>
      <w:r w:rsidRPr="00B1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жұмысын ұйымдастыру үшiн оқытушылар қатарынан жоғары немесе бiрiншi санатты оқытушы  жетекшi  болып тағайындалады. </w:t>
      </w:r>
      <w:r w:rsidRPr="00B10E58">
        <w:rPr>
          <w:rFonts w:ascii="Times New Roman" w:hAnsi="Times New Roman" w:cs="Times New Roman"/>
          <w:sz w:val="28"/>
          <w:szCs w:val="28"/>
          <w:lang w:val="kk-KZ"/>
        </w:rPr>
        <w:t>Оқу жылында жас мамандарға екі ашық сабақ,бір ашық тәрбие сағатына,бір конференцияға қатыстырып жас педагог мектебi өткiзедi.Бұл іс-шараларды жас педагог мектебінің жетекшісі іске асырады.</w:t>
      </w:r>
    </w:p>
    <w:p w:rsidR="00376001" w:rsidRPr="00B10E58" w:rsidRDefault="00376001" w:rsidP="00376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 педагог мектебi</w:t>
      </w:r>
      <w:r w:rsidRPr="00B1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жұмысының негiзгi формасына мыналар жатады:</w:t>
      </w:r>
    </w:p>
    <w:p w:rsidR="00376001" w:rsidRPr="00B10E58" w:rsidRDefault="00376001" w:rsidP="0037600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оқу-әдiстемелiк сұрақтар бойынша семинарлар, оқытушылардың шығармашылық             жұмыстары; </w:t>
      </w:r>
    </w:p>
    <w:p w:rsidR="00376001" w:rsidRPr="00B10E58" w:rsidRDefault="00376001" w:rsidP="0037600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ашық сабақтар мен пән бойынша дәрiсханадан тыс iс-шаралар;</w:t>
      </w:r>
    </w:p>
    <w:p w:rsidR="00376001" w:rsidRPr="00B10E58" w:rsidRDefault="00376001" w:rsidP="0037600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дәрiстер, оқыту мен тәрбие беру әдiстемесi бойынша пiкiрталас және мәлiмдеме;</w:t>
      </w:r>
    </w:p>
    <w:p w:rsidR="00376001" w:rsidRPr="00B10E58" w:rsidRDefault="00376001" w:rsidP="0037600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педагоикалық озат тәжiрибенi зерттеу.</w:t>
      </w:r>
    </w:p>
    <w:p w:rsidR="00376001" w:rsidRPr="00B10E58" w:rsidRDefault="00376001" w:rsidP="003760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76001" w:rsidRPr="00B10E58" w:rsidRDefault="00376001" w:rsidP="003760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6001" w:rsidRPr="00B10E58" w:rsidRDefault="00376001" w:rsidP="003760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8. Құжаттама</w:t>
      </w:r>
    </w:p>
    <w:p w:rsidR="00376001" w:rsidRPr="00B10E58" w:rsidRDefault="00376001" w:rsidP="00376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1</w:t>
      </w:r>
      <w:r w:rsidRPr="00B10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</w:t>
      </w:r>
      <w:r w:rsidRPr="00B1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 педагог мектебiнiң ережесi.</w:t>
      </w:r>
    </w:p>
    <w:p w:rsidR="00376001" w:rsidRPr="00B10E58" w:rsidRDefault="00376001" w:rsidP="00376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  <w:r w:rsidRPr="00B10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Жас педагог мектебінің жылдық ж</w:t>
      </w: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ұмыс жоспары.</w:t>
      </w:r>
    </w:p>
    <w:p w:rsidR="00376001" w:rsidRPr="00B10E58" w:rsidRDefault="00376001" w:rsidP="003760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3</w:t>
      </w:r>
      <w:r w:rsidRPr="00B10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.</w:t>
      </w: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Әдiстемелiк нұсқаулар, ақпараттық  бюллетеньдер.</w:t>
      </w:r>
    </w:p>
    <w:p w:rsidR="00376001" w:rsidRPr="00B10E58" w:rsidRDefault="00376001" w:rsidP="003760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4.Жас педагог мектебінің жылдық есебі</w:t>
      </w:r>
    </w:p>
    <w:p w:rsidR="00376001" w:rsidRPr="00B10E58" w:rsidRDefault="00376001" w:rsidP="0037600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10E5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</w:t>
      </w:r>
    </w:p>
    <w:p w:rsidR="00376001" w:rsidRPr="006A7153" w:rsidRDefault="00376001" w:rsidP="00376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6001" w:rsidRPr="00B10E58" w:rsidRDefault="00376001" w:rsidP="0037600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7B61DB" w:rsidRPr="00376001" w:rsidRDefault="007B61DB">
      <w:pPr>
        <w:rPr>
          <w:lang w:val="kk-KZ"/>
        </w:rPr>
      </w:pPr>
    </w:p>
    <w:sectPr w:rsidR="007B61DB" w:rsidRPr="00376001" w:rsidSect="003760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1D9"/>
    <w:multiLevelType w:val="hybridMultilevel"/>
    <w:tmpl w:val="E4CA99C0"/>
    <w:lvl w:ilvl="0" w:tplc="041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1">
    <w:nsid w:val="320931E2"/>
    <w:multiLevelType w:val="multilevel"/>
    <w:tmpl w:val="ADF2BC6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1800"/>
      </w:pPr>
      <w:rPr>
        <w:rFonts w:hint="default"/>
      </w:rPr>
    </w:lvl>
  </w:abstractNum>
  <w:abstractNum w:abstractNumId="2">
    <w:nsid w:val="56850741"/>
    <w:multiLevelType w:val="hybridMultilevel"/>
    <w:tmpl w:val="E4C28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003CB2"/>
    <w:multiLevelType w:val="multilevel"/>
    <w:tmpl w:val="3C40D4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61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70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615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4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8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237" w:hanging="1800"/>
      </w:pPr>
      <w:rPr>
        <w:rFonts w:eastAsia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376001"/>
    <w:rsid w:val="00376001"/>
    <w:rsid w:val="007B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0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7600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7600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aliases w:val="без абзаца,List Paragraph"/>
    <w:basedOn w:val="a"/>
    <w:link w:val="a4"/>
    <w:uiPriority w:val="34"/>
    <w:qFormat/>
    <w:rsid w:val="00376001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"/>
    <w:basedOn w:val="a0"/>
    <w:link w:val="a3"/>
    <w:uiPriority w:val="34"/>
    <w:locked/>
    <w:rsid w:val="00376001"/>
    <w:rPr>
      <w:rFonts w:eastAsiaTheme="minorEastAsia"/>
      <w:lang w:eastAsia="ru-RU"/>
    </w:rPr>
  </w:style>
  <w:style w:type="paragraph" w:customStyle="1" w:styleId="1">
    <w:name w:val="Название1"/>
    <w:basedOn w:val="a"/>
    <w:rsid w:val="0037600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376001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6001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76001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7600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37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760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uservk</dc:creator>
  <cp:keywords/>
  <dc:description/>
  <cp:lastModifiedBy>uservk</cp:lastModifiedBy>
  <cp:revision>2</cp:revision>
  <dcterms:created xsi:type="dcterms:W3CDTF">2018-04-10T07:03:00Z</dcterms:created>
  <dcterms:modified xsi:type="dcterms:W3CDTF">2018-04-10T07:04:00Z</dcterms:modified>
</cp:coreProperties>
</file>